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4E" w:rsidRPr="00A72E31" w:rsidRDefault="00D43A4E" w:rsidP="00D43A4E">
      <w:pPr>
        <w:pBdr>
          <w:top w:val="single" w:sz="12" w:space="8" w:color="000000"/>
          <w:left w:val="single" w:sz="12" w:space="11" w:color="000000"/>
          <w:bottom w:val="single" w:sz="12" w:space="9" w:color="000000"/>
          <w:right w:val="single" w:sz="12" w:space="0" w:color="000000"/>
        </w:pBdr>
        <w:spacing w:after="240" w:line="240" w:lineRule="auto"/>
        <w:outlineLvl w:val="1"/>
        <w:rPr>
          <w:rFonts w:ascii="Helvetica" w:eastAsia="Times New Roman" w:hAnsi="Helvetica" w:cs="Helvetica"/>
          <w:bCs/>
          <w:color w:val="0E0048"/>
          <w:kern w:val="36"/>
          <w:sz w:val="28"/>
          <w:szCs w:val="28"/>
          <w:lang w:val="en"/>
        </w:rPr>
      </w:pPr>
      <w:r w:rsidRPr="00A72E31">
        <w:rPr>
          <w:rFonts w:ascii="Helvetica" w:eastAsia="Times New Roman" w:hAnsi="Helvetica" w:cs="Helvetica"/>
          <w:bCs/>
          <w:color w:val="0E0048"/>
          <w:kern w:val="36"/>
          <w:sz w:val="28"/>
          <w:szCs w:val="28"/>
          <w:lang w:val="en"/>
        </w:rPr>
        <w:t xml:space="preserve">Seizures - safety issues </w:t>
      </w:r>
    </w:p>
    <w:p w:rsidR="00D43A4E" w:rsidRPr="004B38A2" w:rsidRDefault="00D43A4E" w:rsidP="00D43A4E">
      <w:pPr>
        <w:spacing w:after="135" w:line="240" w:lineRule="auto"/>
        <w:ind w:left="915"/>
        <w:rPr>
          <w:rFonts w:ascii="Verdana" w:eastAsia="Times New Roman" w:hAnsi="Verdana"/>
          <w:color w:val="000000"/>
          <w:lang w:val="en"/>
        </w:rPr>
      </w:pPr>
      <w:r w:rsidRPr="004B38A2">
        <w:rPr>
          <w:rFonts w:ascii="Verdana" w:eastAsia="Times New Roman" w:hAnsi="Verdana"/>
          <w:color w:val="000000"/>
          <w:lang w:val="en"/>
        </w:rPr>
        <w:t>It can be scary to see a child having a seizure and it is helpful to know what to do, how to help and when to call an ambulance.  If you are present when someone is having a seizure you should follow the simple step by step instructions below.</w:t>
      </w:r>
    </w:p>
    <w:p w:rsidR="00D43A4E" w:rsidRPr="004B38A2" w:rsidRDefault="00D43A4E" w:rsidP="00D43A4E">
      <w:pPr>
        <w:keepNext/>
        <w:spacing w:before="270" w:after="135" w:line="240" w:lineRule="auto"/>
        <w:ind w:left="915"/>
        <w:outlineLvl w:val="2"/>
        <w:rPr>
          <w:rFonts w:ascii="Helvetica" w:eastAsia="Times New Roman" w:hAnsi="Helvetica" w:cs="Helvetica"/>
          <w:b/>
          <w:bCs/>
          <w:color w:val="00A87E"/>
          <w:lang w:val="en"/>
        </w:rPr>
      </w:pPr>
      <w:r w:rsidRPr="004B38A2">
        <w:rPr>
          <w:rFonts w:ascii="Helvetica" w:eastAsia="Times New Roman" w:hAnsi="Helvetica" w:cs="Helvetica"/>
          <w:b/>
          <w:bCs/>
          <w:color w:val="00A87E"/>
          <w:lang w:val="en"/>
        </w:rPr>
        <w:t>Major seizures:</w:t>
      </w:r>
    </w:p>
    <w:p w:rsidR="00D43A4E" w:rsidRPr="004B38A2" w:rsidRDefault="00D43A4E" w:rsidP="00D43A4E">
      <w:pPr>
        <w:spacing w:after="135" w:line="240" w:lineRule="auto"/>
        <w:ind w:left="915"/>
        <w:rPr>
          <w:rFonts w:ascii="Verdana" w:eastAsia="Times New Roman" w:hAnsi="Verdana"/>
          <w:color w:val="000000"/>
          <w:lang w:val="en"/>
        </w:rPr>
      </w:pPr>
      <w:r w:rsidRPr="004B38A2">
        <w:rPr>
          <w:rFonts w:ascii="Verdana" w:eastAsia="Times New Roman" w:hAnsi="Verdana"/>
          <w:color w:val="000000"/>
          <w:lang w:val="en"/>
        </w:rPr>
        <w:t>Major seizures are convulsive seizures with stiffening and/or jerking movements of the limbs. These seizures are often called 'convulsive seizures', 'tonic-</w:t>
      </w:r>
      <w:proofErr w:type="spellStart"/>
      <w:r w:rsidRPr="004B38A2">
        <w:rPr>
          <w:rFonts w:ascii="Verdana" w:eastAsia="Times New Roman" w:hAnsi="Verdana"/>
          <w:color w:val="000000"/>
          <w:lang w:val="en"/>
        </w:rPr>
        <w:t>clonic</w:t>
      </w:r>
      <w:proofErr w:type="spellEnd"/>
      <w:r w:rsidRPr="004B38A2">
        <w:rPr>
          <w:rFonts w:ascii="Verdana" w:eastAsia="Times New Roman" w:hAnsi="Verdana"/>
          <w:color w:val="000000"/>
          <w:lang w:val="en"/>
        </w:rPr>
        <w:t xml:space="preserve"> seizures', or a 'fit'.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Stay calm.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Check for medical identification.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Protect the child from injury by moving harmful objects away from them.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Time the seizure using a watch.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Loosen anything that is tight around their neck.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Put something soft under their head.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Stay with the child and give reassurance.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Do not put anything in their mouth.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Do not try to restrain them, i.e. do not try to stop them from jerking.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When the seizure is over, roll the child onto their side, into the recovery position.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Call an ambulance.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Try to give them some privacy and keep other people away.</w:t>
      </w:r>
    </w:p>
    <w:p w:rsidR="00D43A4E" w:rsidRPr="004B38A2" w:rsidRDefault="00D43A4E" w:rsidP="00D43A4E">
      <w:pPr>
        <w:keepNext/>
        <w:spacing w:before="270" w:after="135" w:line="240" w:lineRule="auto"/>
        <w:ind w:left="915"/>
        <w:outlineLvl w:val="2"/>
        <w:rPr>
          <w:rFonts w:ascii="Helvetica" w:eastAsia="Times New Roman" w:hAnsi="Helvetica" w:cs="Helvetica"/>
          <w:b/>
          <w:bCs/>
          <w:color w:val="00A87E"/>
          <w:lang w:val="en"/>
        </w:rPr>
      </w:pPr>
      <w:r w:rsidRPr="004B38A2">
        <w:rPr>
          <w:rFonts w:ascii="Helvetica" w:eastAsia="Times New Roman" w:hAnsi="Helvetica" w:cs="Helvetica"/>
          <w:b/>
          <w:bCs/>
          <w:color w:val="00A87E"/>
          <w:lang w:val="en"/>
        </w:rPr>
        <w:t>Minor seizures:</w:t>
      </w:r>
    </w:p>
    <w:p w:rsidR="00D43A4E" w:rsidRPr="004B38A2" w:rsidRDefault="00D43A4E" w:rsidP="00D43A4E">
      <w:pPr>
        <w:spacing w:after="135" w:line="240" w:lineRule="auto"/>
        <w:ind w:left="915"/>
        <w:rPr>
          <w:rFonts w:ascii="Verdana" w:eastAsia="Times New Roman" w:hAnsi="Verdana" w:cs="Helvetica"/>
          <w:color w:val="000000"/>
          <w:lang w:val="en"/>
        </w:rPr>
      </w:pPr>
      <w:r w:rsidRPr="004B38A2">
        <w:rPr>
          <w:rFonts w:ascii="Verdana" w:eastAsia="Times New Roman" w:hAnsi="Verdana" w:cs="Helvetica"/>
          <w:color w:val="000000"/>
          <w:lang w:val="en"/>
        </w:rPr>
        <w:t xml:space="preserve">Children may have seizures where they 'go blank' and stare for a few seconds or minutes. Sometimes they stay fully conscious during a seizure and can describe what happened or how they felt. Sometimes they may simply seem confused or have unusual </w:t>
      </w:r>
      <w:proofErr w:type="spellStart"/>
      <w:r w:rsidRPr="004B38A2">
        <w:rPr>
          <w:rFonts w:ascii="Verdana" w:eastAsia="Times New Roman" w:hAnsi="Verdana" w:cs="Helvetica"/>
          <w:color w:val="000000"/>
          <w:lang w:val="en"/>
        </w:rPr>
        <w:t>behaviour</w:t>
      </w:r>
      <w:proofErr w:type="spellEnd"/>
      <w:r w:rsidRPr="004B38A2">
        <w:rPr>
          <w:rFonts w:ascii="Verdana" w:eastAsia="Times New Roman" w:hAnsi="Verdana" w:cs="Helvetica"/>
          <w:color w:val="000000"/>
          <w:lang w:val="en"/>
        </w:rPr>
        <w:t>. These seizures may also be called 'absence seizures' or 'local seizures'.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Stay calm.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Check for medical identification.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Gently guide the child away from harm or remove harmful objects close to them.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Time the seizure using a watch.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Stay with the child and give reassurance.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Try to give them some privacy and keep other people away.</w:t>
      </w:r>
    </w:p>
    <w:p w:rsidR="00D43A4E" w:rsidRPr="004B38A2" w:rsidRDefault="00D43A4E" w:rsidP="00D43A4E">
      <w:pPr>
        <w:numPr>
          <w:ilvl w:val="1"/>
          <w:numId w:val="1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If a convulsive seizure develops, follow the major seizure management steps.</w:t>
      </w:r>
    </w:p>
    <w:p w:rsidR="00D43A4E" w:rsidRPr="004B38A2" w:rsidRDefault="00D43A4E" w:rsidP="00D43A4E">
      <w:pPr>
        <w:keepNext/>
        <w:spacing w:before="270" w:after="135" w:line="240" w:lineRule="auto"/>
        <w:ind w:left="915"/>
        <w:outlineLvl w:val="2"/>
        <w:rPr>
          <w:rFonts w:ascii="Helvetica" w:eastAsia="Times New Roman" w:hAnsi="Helvetica" w:cs="Helvetica"/>
          <w:b/>
          <w:bCs/>
          <w:color w:val="00A87E"/>
          <w:lang w:val="en"/>
        </w:rPr>
      </w:pPr>
      <w:r w:rsidRPr="004B38A2">
        <w:rPr>
          <w:rFonts w:ascii="Helvetica" w:eastAsia="Times New Roman" w:hAnsi="Helvetica" w:cs="Helvetica"/>
          <w:b/>
          <w:bCs/>
          <w:color w:val="00A87E"/>
          <w:lang w:val="en"/>
        </w:rPr>
        <w:t>If the seizure happens in a wheelchair, car seat or stroller:</w:t>
      </w:r>
    </w:p>
    <w:p w:rsidR="00D43A4E" w:rsidRPr="004B38A2" w:rsidRDefault="00D43A4E" w:rsidP="00D43A4E">
      <w:pPr>
        <w:numPr>
          <w:ilvl w:val="1"/>
          <w:numId w:val="2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Leave the child seated if they are secure and safely strapped in.</w:t>
      </w:r>
    </w:p>
    <w:p w:rsidR="00D43A4E" w:rsidRPr="004B38A2" w:rsidRDefault="00D43A4E" w:rsidP="00D43A4E">
      <w:pPr>
        <w:numPr>
          <w:ilvl w:val="1"/>
          <w:numId w:val="2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Gently hold their head.</w:t>
      </w:r>
    </w:p>
    <w:p w:rsidR="00D43A4E" w:rsidRDefault="00D43A4E" w:rsidP="00D43A4E">
      <w:pPr>
        <w:numPr>
          <w:ilvl w:val="1"/>
          <w:numId w:val="2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When the jerking stops, if they are unconscious, take them out of the seat, lay them down and roll them onto their side.</w:t>
      </w:r>
    </w:p>
    <w:p w:rsidR="00D43A4E" w:rsidRDefault="00D43A4E" w:rsidP="00D43A4E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</w:p>
    <w:p w:rsidR="00D43A4E" w:rsidRPr="004B38A2" w:rsidRDefault="00D43A4E" w:rsidP="00D43A4E">
      <w:pPr>
        <w:keepNext/>
        <w:spacing w:before="270" w:after="135" w:line="240" w:lineRule="auto"/>
        <w:ind w:left="915"/>
        <w:outlineLvl w:val="2"/>
        <w:rPr>
          <w:rFonts w:ascii="Helvetica" w:eastAsia="Times New Roman" w:hAnsi="Helvetica" w:cs="Helvetica"/>
          <w:b/>
          <w:bCs/>
          <w:color w:val="00A87E"/>
          <w:sz w:val="30"/>
          <w:szCs w:val="30"/>
          <w:lang w:val="en"/>
        </w:rPr>
      </w:pPr>
      <w:r w:rsidRPr="004B38A2">
        <w:rPr>
          <w:rFonts w:ascii="Helvetica" w:eastAsia="Times New Roman" w:hAnsi="Helvetica" w:cs="Helvetica"/>
          <w:b/>
          <w:bCs/>
          <w:color w:val="00A87E"/>
          <w:sz w:val="30"/>
          <w:szCs w:val="30"/>
          <w:lang w:val="en"/>
        </w:rPr>
        <w:lastRenderedPageBreak/>
        <w:t>When to call an ambulance</w:t>
      </w:r>
    </w:p>
    <w:p w:rsidR="00D43A4E" w:rsidRPr="004B38A2" w:rsidRDefault="00D43A4E" w:rsidP="00D43A4E">
      <w:pPr>
        <w:numPr>
          <w:ilvl w:val="1"/>
          <w:numId w:val="3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you think it is the child's first seizure</w:t>
      </w:r>
    </w:p>
    <w:p w:rsidR="00D43A4E" w:rsidRPr="004B38A2" w:rsidRDefault="00D43A4E" w:rsidP="00D43A4E">
      <w:pPr>
        <w:numPr>
          <w:ilvl w:val="1"/>
          <w:numId w:val="3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the seizure lasts more than five minutes</w:t>
      </w:r>
    </w:p>
    <w:p w:rsidR="00D43A4E" w:rsidRPr="004B38A2" w:rsidRDefault="00D43A4E" w:rsidP="00D43A4E">
      <w:pPr>
        <w:numPr>
          <w:ilvl w:val="1"/>
          <w:numId w:val="3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another seizure quickly follows the first one </w:t>
      </w:r>
    </w:p>
    <w:p w:rsidR="00D43A4E" w:rsidRPr="004B38A2" w:rsidRDefault="00D43A4E" w:rsidP="00D43A4E">
      <w:pPr>
        <w:numPr>
          <w:ilvl w:val="1"/>
          <w:numId w:val="3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the child remains unconscious or has trouble breathing after the seizure</w:t>
      </w:r>
    </w:p>
    <w:p w:rsidR="00D43A4E" w:rsidRPr="004B38A2" w:rsidRDefault="00D43A4E" w:rsidP="00D43A4E">
      <w:pPr>
        <w:numPr>
          <w:ilvl w:val="1"/>
          <w:numId w:val="3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the seizure happens in water</w:t>
      </w:r>
    </w:p>
    <w:p w:rsidR="00D43A4E" w:rsidRPr="004B38A2" w:rsidRDefault="00D43A4E" w:rsidP="00D43A4E">
      <w:pPr>
        <w:numPr>
          <w:ilvl w:val="1"/>
          <w:numId w:val="3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the child is hurt or injured</w:t>
      </w:r>
    </w:p>
    <w:p w:rsidR="00D43A4E" w:rsidRPr="004B38A2" w:rsidRDefault="00D43A4E" w:rsidP="00D43A4E">
      <w:pPr>
        <w:numPr>
          <w:ilvl w:val="1"/>
          <w:numId w:val="3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 xml:space="preserve">the child has diabetes and consider giving treatment for </w:t>
      </w:r>
      <w:proofErr w:type="spellStart"/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hypoglycaemia</w:t>
      </w:r>
      <w:proofErr w:type="spellEnd"/>
    </w:p>
    <w:p w:rsidR="00D43A4E" w:rsidRPr="004B38A2" w:rsidRDefault="00D43A4E" w:rsidP="00D43A4E">
      <w:pPr>
        <w:numPr>
          <w:ilvl w:val="1"/>
          <w:numId w:val="3"/>
        </w:numPr>
        <w:spacing w:before="100" w:beforeAutospacing="1" w:after="100" w:afterAutospacing="1" w:line="240" w:lineRule="auto"/>
        <w:ind w:left="1635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 w:rsidRPr="004B38A2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the child does not seem to fully recover</w:t>
      </w:r>
    </w:p>
    <w:p w:rsidR="00D43A4E" w:rsidRPr="004B38A2" w:rsidRDefault="00D43A4E" w:rsidP="00D43A4E">
      <w:pPr>
        <w:rPr>
          <w:rFonts w:eastAsiaTheme="minorHAnsi" w:cstheme="minorBidi"/>
          <w:sz w:val="24"/>
          <w:szCs w:val="24"/>
          <w:lang w:eastAsia="en-US"/>
        </w:rPr>
      </w:pPr>
      <w:r w:rsidRPr="004B38A2">
        <w:rPr>
          <w:rFonts w:eastAsiaTheme="minorHAnsi" w:cstheme="minorBidi"/>
          <w:sz w:val="24"/>
          <w:szCs w:val="24"/>
          <w:lang w:eastAsia="en-US"/>
        </w:rPr>
        <w:t xml:space="preserve">THE EPILESY ACTION WEBSITE PROVIDES FURTHER INFORMATION </w:t>
      </w:r>
      <w:hyperlink r:id="rId6" w:history="1">
        <w:r w:rsidRPr="004B38A2">
          <w:rPr>
            <w:rFonts w:eastAsiaTheme="minorHAnsi" w:cstheme="minorBidi"/>
            <w:color w:val="0000FF" w:themeColor="hyperlink"/>
            <w:sz w:val="24"/>
            <w:szCs w:val="24"/>
            <w:u w:val="single"/>
            <w:lang w:eastAsia="en-US"/>
          </w:rPr>
          <w:t>https://www.epilepsy.org.uk/info/firstaid</w:t>
        </w:r>
      </w:hyperlink>
    </w:p>
    <w:p w:rsidR="00D43A4E" w:rsidRPr="004B38A2" w:rsidRDefault="00D43A4E" w:rsidP="00D43A4E">
      <w:pPr>
        <w:rPr>
          <w:rFonts w:eastAsiaTheme="minorHAnsi" w:cstheme="minorBidi"/>
          <w:sz w:val="24"/>
          <w:szCs w:val="24"/>
          <w:lang w:eastAsia="en-US"/>
        </w:rPr>
      </w:pPr>
      <w:r w:rsidRPr="004B38A2">
        <w:rPr>
          <w:rFonts w:eastAsiaTheme="minorHAnsi" w:cstheme="minorBidi"/>
          <w:sz w:val="24"/>
          <w:szCs w:val="24"/>
          <w:lang w:eastAsia="en-US"/>
        </w:rPr>
        <w:t>OTHER SAFTEY ADVICE</w:t>
      </w:r>
    </w:p>
    <w:p w:rsidR="00D43A4E" w:rsidRPr="004B38A2" w:rsidRDefault="00D43A4E" w:rsidP="00D4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Keep an </w:t>
      </w:r>
      <w:hyperlink r:id="rId7" w:history="1">
        <w:r w:rsidRPr="004B38A2">
          <w:rPr>
            <w:rFonts w:ascii="Arial" w:eastAsia="Times New Roman" w:hAnsi="Arial" w:cs="Arial"/>
            <w:sz w:val="20"/>
            <w:szCs w:val="20"/>
            <w:lang w:val="en"/>
          </w:rPr>
          <w:t>eye</w:t>
        </w:r>
      </w:hyperlink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on your child while he or she is in the bath.</w:t>
      </w:r>
    </w:p>
    <w:p w:rsidR="00D43A4E" w:rsidRPr="004B38A2" w:rsidRDefault="00D43A4E" w:rsidP="00D4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>Make sure the bathroom door is not locked and ideally keep the door open sufficiently to gain access if needed.  .</w:t>
      </w:r>
    </w:p>
    <w:p w:rsidR="00D43A4E" w:rsidRPr="004B38A2" w:rsidRDefault="00D43A4E" w:rsidP="00D4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Keep the water in the bath low and ensure the drain is working. </w:t>
      </w:r>
    </w:p>
    <w:p w:rsidR="00D43A4E" w:rsidRPr="004B38A2" w:rsidRDefault="00D43A4E" w:rsidP="00D43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Shower instead. </w:t>
      </w:r>
    </w:p>
    <w:p w:rsidR="00D43A4E" w:rsidRPr="004B38A2" w:rsidRDefault="00D43A4E" w:rsidP="00D43A4E">
      <w:pPr>
        <w:shd w:val="clear" w:color="auto" w:fill="FFFFFF"/>
        <w:spacing w:before="100" w:beforeAutospacing="1" w:after="100" w:afterAutospacing="1" w:line="240" w:lineRule="atLeast"/>
        <w:ind w:left="3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D43A4E" w:rsidRPr="004B38A2" w:rsidRDefault="00D43A4E" w:rsidP="00D43A4E">
      <w:pPr>
        <w:shd w:val="clear" w:color="auto" w:fill="FFFFFF"/>
        <w:spacing w:before="100" w:beforeAutospacing="1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>Outside the home:</w:t>
      </w:r>
    </w:p>
    <w:p w:rsidR="00D43A4E" w:rsidRPr="004B38A2" w:rsidRDefault="00D43A4E" w:rsidP="00D43A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>Don't let a child with possible epilepsy swim alone.</w:t>
      </w:r>
    </w:p>
    <w:p w:rsidR="00D43A4E" w:rsidRPr="004B38A2" w:rsidRDefault="00D43A4E" w:rsidP="00D43A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24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>Do not allow your child to go deeper than shoulder height.</w:t>
      </w:r>
    </w:p>
    <w:p w:rsidR="00D43A4E" w:rsidRPr="004B38A2" w:rsidRDefault="00D43A4E" w:rsidP="00D43A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240"/>
        <w:rPr>
          <w:rFonts w:eastAsiaTheme="minorHAnsi" w:cstheme="minorBidi"/>
          <w:sz w:val="24"/>
          <w:szCs w:val="24"/>
          <w:lang w:eastAsia="en-US"/>
        </w:rPr>
      </w:pPr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If your child has a seizure while </w:t>
      </w:r>
      <w:hyperlink r:id="rId8" w:history="1">
        <w:r w:rsidRPr="004B38A2">
          <w:rPr>
            <w:rFonts w:ascii="Arial" w:eastAsia="Times New Roman" w:hAnsi="Arial" w:cs="Arial"/>
            <w:sz w:val="20"/>
            <w:szCs w:val="20"/>
            <w:lang w:val="en"/>
          </w:rPr>
          <w:t>swimming</w:t>
        </w:r>
      </w:hyperlink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>, support him or her in the water until it is practical get him or her out of the water.</w:t>
      </w:r>
    </w:p>
    <w:p w:rsidR="00D43A4E" w:rsidRPr="004B38A2" w:rsidRDefault="00D43A4E" w:rsidP="00D43A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240"/>
        <w:rPr>
          <w:rFonts w:eastAsiaTheme="minorHAnsi" w:cstheme="minorBidi"/>
          <w:sz w:val="24"/>
          <w:szCs w:val="24"/>
          <w:lang w:eastAsia="en-US"/>
        </w:rPr>
      </w:pPr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Ensure your child cycles on quiet roads and wears a </w:t>
      </w:r>
      <w:proofErr w:type="gramStart"/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>helmet,</w:t>
      </w:r>
      <w:proofErr w:type="gramEnd"/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if uncertain avoid cycling until seen by the </w:t>
      </w:r>
      <w:proofErr w:type="spellStart"/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>Paediatrician</w:t>
      </w:r>
      <w:proofErr w:type="spellEnd"/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</w:p>
    <w:p w:rsidR="00D43A4E" w:rsidRPr="004B38A2" w:rsidRDefault="00D43A4E" w:rsidP="00D43A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240"/>
        <w:rPr>
          <w:rFonts w:eastAsiaTheme="minorHAnsi" w:cstheme="minorBidi"/>
          <w:sz w:val="24"/>
          <w:szCs w:val="24"/>
          <w:lang w:eastAsia="en-US"/>
        </w:rPr>
      </w:pPr>
      <w:r w:rsidRPr="004B38A2">
        <w:rPr>
          <w:rFonts w:ascii="Arial" w:eastAsia="Times New Roman" w:hAnsi="Arial" w:cs="Arial"/>
          <w:color w:val="000000"/>
          <w:sz w:val="20"/>
          <w:szCs w:val="20"/>
          <w:lang w:val="en"/>
        </w:rPr>
        <w:t>If your child is going out they should be with someone who is aware of the possible diagnosis.</w:t>
      </w:r>
    </w:p>
    <w:p w:rsidR="00EB5138" w:rsidRDefault="00EB5138">
      <w:bookmarkStart w:id="0" w:name="_GoBack"/>
      <w:bookmarkEnd w:id="0"/>
    </w:p>
    <w:sectPr w:rsidR="00EB5138" w:rsidSect="00167935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5C55"/>
    <w:multiLevelType w:val="multilevel"/>
    <w:tmpl w:val="D0FE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76B24"/>
    <w:multiLevelType w:val="multilevel"/>
    <w:tmpl w:val="2E46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E68B0"/>
    <w:multiLevelType w:val="multilevel"/>
    <w:tmpl w:val="F8E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4E"/>
    <w:rsid w:val="00D43A4E"/>
    <w:rsid w:val="00E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4E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4E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parenting/fun-and-fit-family-11/slideshow-beach-safety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webmd.com/eye-health/picture-of-the-ey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lepsy.org.uk/info/firstaid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E328A-CA64-40C8-980C-9C9A9E0E4551}"/>
</file>

<file path=customXml/itemProps2.xml><?xml version="1.0" encoding="utf-8"?>
<ds:datastoreItem xmlns:ds="http://schemas.openxmlformats.org/officeDocument/2006/customXml" ds:itemID="{66E44DE0-54FA-448D-ADC4-86C5478B9CAC}"/>
</file>

<file path=customXml/itemProps3.xml><?xml version="1.0" encoding="utf-8"?>
<ds:datastoreItem xmlns:ds="http://schemas.openxmlformats.org/officeDocument/2006/customXml" ds:itemID="{528322CF-5067-45FA-A910-992F93931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Long</dc:creator>
  <cp:lastModifiedBy>Vivienne Long</cp:lastModifiedBy>
  <cp:revision>1</cp:revision>
  <dcterms:created xsi:type="dcterms:W3CDTF">2019-07-24T13:57:00Z</dcterms:created>
  <dcterms:modified xsi:type="dcterms:W3CDTF">2019-07-24T13:58:00Z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